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0" w:rsidRPr="003E6FE0" w:rsidRDefault="003E6FE0" w:rsidP="003E6FE0">
      <w:pPr>
        <w:shd w:val="clear" w:color="auto" w:fill="FFFFFF"/>
        <w:spacing w:after="225" w:line="240" w:lineRule="atLeast"/>
        <w:jc w:val="center"/>
        <w:outlineLvl w:val="0"/>
        <w:rPr>
          <w:rFonts w:ascii="Tahoma" w:eastAsia="Times New Roman" w:hAnsi="Tahoma" w:cs="Tahoma"/>
          <w:color w:val="4E4E4E"/>
          <w:kern w:val="36"/>
          <w:sz w:val="30"/>
          <w:szCs w:val="30"/>
          <w:lang w:eastAsia="ru-RU"/>
        </w:rPr>
      </w:pPr>
      <w:r w:rsidRPr="003E6FE0">
        <w:rPr>
          <w:rFonts w:ascii="Tahoma" w:eastAsia="Times New Roman" w:hAnsi="Tahoma" w:cs="Tahoma"/>
          <w:color w:val="4E4E4E"/>
          <w:kern w:val="36"/>
          <w:sz w:val="30"/>
          <w:szCs w:val="30"/>
          <w:lang w:eastAsia="ru-RU"/>
        </w:rPr>
        <w:t>Общие рекомендации</w:t>
      </w:r>
    </w:p>
    <w:tbl>
      <w:tblPr>
        <w:tblW w:w="0" w:type="auto"/>
        <w:tblBorders>
          <w:top w:val="single" w:sz="6" w:space="0" w:color="717171"/>
          <w:left w:val="single" w:sz="6" w:space="0" w:color="71717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3988"/>
        <w:gridCol w:w="3500"/>
      </w:tblGrid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bdr w:val="none" w:sz="0" w:space="0" w:color="auto" w:frame="1"/>
                <w:lang w:eastAsia="ru-RU"/>
              </w:rPr>
              <w:t>Инфекция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bdr w:val="none" w:sz="0" w:space="0" w:color="auto" w:frame="1"/>
                <w:lang w:eastAsia="ru-RU"/>
              </w:rPr>
              <w:t>Кому рекомендовано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bdr w:val="none" w:sz="0" w:space="0" w:color="auto" w:frame="1"/>
                <w:lang w:eastAsia="ru-RU"/>
              </w:rPr>
              <w:t>Как и когда прививаться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6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Грипп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Взрослые 50 лет и старше</w:t>
            </w:r>
          </w:p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Всем в возрасте от 6 мес. до 50 лет, страдающим заболеваниями сердца, легких, сахарным диабетом, почечной недостаточностью, болезнями крови, иммунодефицитом, проживающим в учреждениях длительного ухода.</w:t>
            </w:r>
          </w:p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Ухаживающим</w:t>
            </w:r>
            <w:proofErr w:type="gram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за или живущим с лицами, перечисленными выше</w:t>
            </w:r>
          </w:p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Беременным женщинам, имеющим хронические заболевания, независимо от срока беременности</w:t>
            </w:r>
          </w:p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Здоровым беременным женщинам, 2 или 3 триместр беременности попадет на сезон гриппа</w:t>
            </w:r>
          </w:p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Медицинским и социальным работникам, а также тем, кто занят в ключевых с социальной точки зрения отраслях</w:t>
            </w:r>
          </w:p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Путешественникам, направляющимся в регионы с повышенной заболеваемостью гриппом, либо в контакте с </w:t>
            </w: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прибывающими</w:t>
            </w:r>
            <w:proofErr w:type="gram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из таких регионов</w:t>
            </w:r>
          </w:p>
          <w:p w:rsidR="003E6FE0" w:rsidRPr="003E6FE0" w:rsidRDefault="003E6FE0" w:rsidP="003E6FE0">
            <w:pPr>
              <w:numPr>
                <w:ilvl w:val="0"/>
                <w:numId w:val="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Всем, кто не хочет болеть гриппом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2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Ежегодно</w:t>
            </w:r>
          </w:p>
          <w:p w:rsidR="003E6FE0" w:rsidRPr="003E6FE0" w:rsidRDefault="003E6FE0" w:rsidP="003E6FE0">
            <w:pPr>
              <w:numPr>
                <w:ilvl w:val="0"/>
                <w:numId w:val="2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Оптимальным временем для прививки является период с октября по ноябрь</w:t>
            </w:r>
          </w:p>
          <w:p w:rsidR="003E6FE0" w:rsidRPr="003E6FE0" w:rsidRDefault="003E6FE0" w:rsidP="003E6FE0">
            <w:pPr>
              <w:numPr>
                <w:ilvl w:val="0"/>
                <w:numId w:val="2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Прививку также можно сделать на любой стадии эпидемии гриппа</w:t>
            </w:r>
          </w:p>
          <w:p w:rsidR="003E6FE0" w:rsidRPr="003E6FE0" w:rsidRDefault="003E6FE0" w:rsidP="003E6FE0">
            <w:pPr>
              <w:numPr>
                <w:ilvl w:val="0"/>
                <w:numId w:val="2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Вакцинация против гриппа может сочетаться в один день с любыми прививками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7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Пневмококковая инфекция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3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Взрослым в возрасте 65 лет и старше</w:t>
            </w:r>
          </w:p>
          <w:p w:rsidR="003E6FE0" w:rsidRPr="003E6FE0" w:rsidRDefault="003E6FE0" w:rsidP="003E6FE0">
            <w:pPr>
              <w:numPr>
                <w:ilvl w:val="0"/>
                <w:numId w:val="3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Лицам в возрасте от 2 до 64 лет, страдающим хроническими заболеваниями или имеющим другие факторы риска, включая хронические заболевания сердца, легких, печени, алкоголизм, сахарный диабет,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подтекание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спинно-мозговой</w:t>
            </w:r>
            <w:proofErr w:type="gram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жидкости, живущим в специальных социальных условиях (включая коренное население отдельных регионов)</w:t>
            </w:r>
          </w:p>
          <w:p w:rsidR="003E6FE0" w:rsidRPr="003E6FE0" w:rsidRDefault="003E6FE0" w:rsidP="003E6FE0">
            <w:pPr>
              <w:numPr>
                <w:ilvl w:val="0"/>
                <w:numId w:val="3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 группе риска по смертности вследствие пневмококковой инфекции: лица с 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аспленией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или заболеваниями крови,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иммунокопрометированне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, включая ВИЧ-инфицированных, злокачественными опухолями, хронической почечной недостаточностью или нефротическим синдромом, получающим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иммуносуппрестивную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терапию (включая кортикостероиды), реципиентам трансплантатов</w:t>
            </w:r>
          </w:p>
          <w:p w:rsidR="003E6FE0" w:rsidRPr="003E6FE0" w:rsidRDefault="003E6FE0" w:rsidP="003E6FE0">
            <w:pPr>
              <w:numPr>
                <w:ilvl w:val="0"/>
                <w:numId w:val="3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Беременные женщины, имеющие перечисленные факторы риска, могут быть привиты в случае, если этого не было сделано раньше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4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Обычно вводится однократно; прививка проводится, если факт вакцинации не установлен либо не доказан</w:t>
            </w:r>
          </w:p>
          <w:p w:rsidR="003E6FE0" w:rsidRPr="003E6FE0" w:rsidRDefault="003E6FE0" w:rsidP="003E6FE0">
            <w:pPr>
              <w:numPr>
                <w:ilvl w:val="0"/>
                <w:numId w:val="4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Однократная ревакцинация (повторная вакцинация) рекомендована через 5 лет от первой для лиц, находящихся в группе риска по смертности вследствие пневмококковой инфекции или тех, у кого может иметь место быстрая потеря антител (болезни почек), для тех, кто на время получения первой прививки был младше 65 лет, а со времени первой вакцинации уже прошло 5 лет</w:t>
            </w:r>
            <w:proofErr w:type="gramEnd"/>
          </w:p>
          <w:p w:rsidR="003E6FE0" w:rsidRPr="003E6FE0" w:rsidRDefault="003E6FE0" w:rsidP="003E6FE0">
            <w:pPr>
              <w:numPr>
                <w:ilvl w:val="0"/>
                <w:numId w:val="4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Можно сочетать в один день с любыми прививками, но в виде отдельной инъекции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8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Гепатит</w:t>
              </w:r>
              <w:proofErr w:type="gramStart"/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5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Всем</w:t>
            </w:r>
          </w:p>
          <w:p w:rsidR="003E6FE0" w:rsidRPr="003E6FE0" w:rsidRDefault="003E6FE0" w:rsidP="003E6FE0">
            <w:pPr>
              <w:numPr>
                <w:ilvl w:val="0"/>
                <w:numId w:val="5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Взрослым, находящимся в группе высокого риска, включая тех, кто имеет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HBs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-позитивных в числе домашних контактов и/или сексуальных партнеров; пользующихся внутривенными наркотиками; имевших больше одного партнера по сексу в течение последних 6 месяцев; мужчинам, имеющим сексуальные отношения с мужчинами; лицам, у 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которох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недавно было выявлено заболевание, передающееся половым путем; пациентам, проходящим гемодиализ и имеющим хронические заболевания печени, которые потребуют гемодиализа; реципиентов продуктов крови; работникам здравоохранения и обеспечения порядка, имеющим контакт с кровью; пациентам и служащим учреждений для лиц с нарушением развития; заключенным; </w:t>
            </w: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секс-туристам</w:t>
            </w:r>
            <w:proofErr w:type="gramEnd"/>
          </w:p>
          <w:p w:rsidR="003E6FE0" w:rsidRPr="003E6FE0" w:rsidRDefault="003E6FE0" w:rsidP="003E6FE0">
            <w:pPr>
              <w:numPr>
                <w:ilvl w:val="0"/>
                <w:numId w:val="5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Вакцинация рекомендована всем носителям вируса гепатита</w:t>
            </w: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  <w:p w:rsidR="003E6FE0" w:rsidRPr="003E6FE0" w:rsidRDefault="003E6FE0" w:rsidP="003E6FE0">
            <w:pPr>
              <w:numPr>
                <w:ilvl w:val="0"/>
                <w:numId w:val="5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Примечания:  </w:t>
            </w: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br/>
              <w:t>Предварительное серологическое тестирование рекомендуется в случаях, когда есть основания подозревать контакт с носителем инфекции.  </w:t>
            </w: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br/>
              <w:t>Иммунологическое тестирование может потребоваться для прибывших из эндемичных регионов, а также лиц, находящихся с ними в бытовом или сексуальном контакте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6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Три дозы по схеме 0-1-6 мес., либо по альтернативным схемам 0-2-4 или 0-1-4 мес.</w:t>
            </w:r>
          </w:p>
          <w:p w:rsidR="003E6FE0" w:rsidRPr="003E6FE0" w:rsidRDefault="003E6FE0" w:rsidP="003E6FE0">
            <w:pPr>
              <w:numPr>
                <w:ilvl w:val="0"/>
                <w:numId w:val="6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Интервал между 1 и 2 прививкой должен быть не менее 4 недель, между 2 и 3 прививками — не менее 8 недель. Между 1 и 3 прививками должен быть интервал не меньше 16 недель</w:t>
            </w:r>
          </w:p>
          <w:p w:rsidR="003E6FE0" w:rsidRPr="003E6FE0" w:rsidRDefault="003E6FE0" w:rsidP="003E6FE0">
            <w:pPr>
              <w:numPr>
                <w:ilvl w:val="0"/>
                <w:numId w:val="6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Если интервал между прививками велики и не соблюдены, прививки следует не начинать заново, а продолжить в соответствие со схемой</w:t>
            </w:r>
          </w:p>
          <w:p w:rsidR="003E6FE0" w:rsidRPr="003E6FE0" w:rsidRDefault="003E6FE0" w:rsidP="003E6FE0">
            <w:pPr>
              <w:numPr>
                <w:ilvl w:val="0"/>
                <w:numId w:val="6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Можно сочетать в один день с любыми прививками, но в виде отдельной инъекции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Дифтерия</w:t>
              </w:r>
            </w:hyperlink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,</w:t>
            </w:r>
            <w:hyperlink r:id="rId10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столбняк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7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Все подростки и взрослые</w:t>
            </w:r>
          </w:p>
          <w:p w:rsidR="003E6FE0" w:rsidRPr="003E6FE0" w:rsidRDefault="003E6FE0" w:rsidP="003E6FE0">
            <w:pPr>
              <w:numPr>
                <w:ilvl w:val="0"/>
                <w:numId w:val="7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После завершения курса первичной вакцинации, ревакцинации проводятся каждые 10 лет</w:t>
            </w:r>
          </w:p>
          <w:p w:rsidR="003E6FE0" w:rsidRPr="003E6FE0" w:rsidRDefault="003E6FE0" w:rsidP="003E6FE0">
            <w:pPr>
              <w:numPr>
                <w:ilvl w:val="0"/>
                <w:numId w:val="7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 отдельных случаях, в частности в случае травмы, ревакцинация может потребоваться уже спустя 5 лет от последней дозы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8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Ревакцинация каждые 10 лет</w:t>
            </w:r>
          </w:p>
          <w:p w:rsidR="003E6FE0" w:rsidRPr="003E6FE0" w:rsidRDefault="003E6FE0" w:rsidP="003E6FE0">
            <w:pPr>
              <w:numPr>
                <w:ilvl w:val="0"/>
                <w:numId w:val="8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У тех, у кого курс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певичной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вакцинации не завершен либо не пройден, следует завершить его (исходя из схемы 0, 1-2,6-12 мес.). Серии прививок никогда не начинаются заново, независимо от времени, прошедшего с момента последней прививки</w:t>
            </w:r>
          </w:p>
          <w:p w:rsidR="003E6FE0" w:rsidRPr="003E6FE0" w:rsidRDefault="003E6FE0" w:rsidP="003E6FE0">
            <w:pPr>
              <w:numPr>
                <w:ilvl w:val="0"/>
                <w:numId w:val="8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Можно сочетать в один день с любыми прививками, но в виде отдельной инъекции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11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Краснуха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9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Женщины детородного возраста, не имеющие иммунитета к краснухе, а также девушки-подростки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0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Одна или две прививки в зависимости от ситуации</w:t>
            </w:r>
          </w:p>
          <w:p w:rsidR="003E6FE0" w:rsidRPr="003E6FE0" w:rsidRDefault="003E6FE0" w:rsidP="003E6FE0">
            <w:pPr>
              <w:numPr>
                <w:ilvl w:val="0"/>
                <w:numId w:val="10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Если показано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провведение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второй прививки, она должна проводиться не раньше, чем через 4 недели после первой</w:t>
            </w:r>
          </w:p>
          <w:p w:rsidR="003E6FE0" w:rsidRPr="003E6FE0" w:rsidRDefault="003E6FE0" w:rsidP="003E6FE0">
            <w:pPr>
              <w:numPr>
                <w:ilvl w:val="0"/>
                <w:numId w:val="10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Можно сочетать в один день с любыми прививками, но в виде отдельной инъекции, если не используется комбинированная </w:t>
            </w: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lastRenderedPageBreak/>
              <w:t>вакцина против кори-паротита-краснухи</w:t>
            </w:r>
          </w:p>
          <w:p w:rsidR="003E6FE0" w:rsidRPr="003E6FE0" w:rsidRDefault="003E6FE0" w:rsidP="003E6FE0">
            <w:pPr>
              <w:numPr>
                <w:ilvl w:val="0"/>
                <w:numId w:val="10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Если женщина на момент обращения беременна, прививка проводится после рождения ребенка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12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Корь</w:t>
              </w:r>
            </w:hyperlink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паротит,</w:t>
            </w:r>
            <w:hyperlink r:id="rId13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краснуха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Взрослые в возрасте до 30 лет, не болевшие корью, паротитом и краснухой и не прививавшиеся против этих инфекций</w:t>
            </w:r>
          </w:p>
          <w:p w:rsidR="003E6FE0" w:rsidRPr="003E6FE0" w:rsidRDefault="003E6FE0" w:rsidP="003E6FE0">
            <w:pPr>
              <w:numPr>
                <w:ilvl w:val="0"/>
                <w:numId w:val="11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Взрослые из групп высокого риска, такие как медработники, студенты ВУЗов или учреждений последипломного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2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Одна или две прививки в зависимости от ситуации</w:t>
            </w:r>
          </w:p>
          <w:p w:rsidR="003E6FE0" w:rsidRPr="003E6FE0" w:rsidRDefault="003E6FE0" w:rsidP="003E6FE0">
            <w:pPr>
              <w:numPr>
                <w:ilvl w:val="0"/>
                <w:numId w:val="12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Если показано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провведение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второй прививки, она должна проводиться не раньше, чем через 4 недели после первой</w:t>
            </w:r>
          </w:p>
          <w:p w:rsidR="003E6FE0" w:rsidRPr="003E6FE0" w:rsidRDefault="003E6FE0" w:rsidP="003E6FE0">
            <w:pPr>
              <w:numPr>
                <w:ilvl w:val="0"/>
                <w:numId w:val="12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Можно сочетать в один день с любыми прививками, но в виде отдельной инъекции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14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Полиомиелит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3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Обычно проведение прививок в возрасте старше 18 лет не рекомендуется. В то же время, взрослые могут получить однократную ревакцинацию в отдельных случаях (путешествие в эндемичный </w:t>
            </w:r>
            <w:proofErr w:type="spell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регион</w:t>
            </w: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,п</w:t>
            </w:r>
            <w:proofErr w:type="gram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к беременности)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4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Можно сочетать в один день с любыми вакцинами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F4F2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15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Гепатит</w:t>
              </w:r>
              <w:proofErr w:type="gramStart"/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А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F4F2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5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Путешествие (за исключением США, стран Западной Европы, Новой Зеландии, Австралии Канады и Японии)</w:t>
            </w:r>
          </w:p>
          <w:p w:rsidR="003E6FE0" w:rsidRPr="003E6FE0" w:rsidRDefault="003E6FE0" w:rsidP="003E6FE0">
            <w:pPr>
              <w:numPr>
                <w:ilvl w:val="0"/>
                <w:numId w:val="15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Лицам с нарушением системы свертывания крови, с хроническими заболеваниями печени, включая инфицирование вирусами гепатита</w:t>
            </w: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В</w:t>
            </w:r>
            <w:proofErr w:type="gram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и С; употребляющим внутривенные наркотики; гомосексуалистам; работающим в лабораториях с вирусом гепатита А; работающим с продуктами питания</w:t>
            </w:r>
          </w:p>
          <w:p w:rsidR="003E6FE0" w:rsidRPr="003E6FE0" w:rsidRDefault="003E6FE0" w:rsidP="003E6FE0">
            <w:pPr>
              <w:numPr>
                <w:ilvl w:val="0"/>
                <w:numId w:val="15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Примечание: </w:t>
            </w: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br/>
              <w:t>Тестирование на наличие иммунитета перед прививкой оправдано для лиц в возрасте 40 лет и старше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F4F2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6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Две дозы с интервалом, по меньшей мере, 6 мес.</w:t>
            </w:r>
          </w:p>
          <w:p w:rsidR="003E6FE0" w:rsidRPr="003E6FE0" w:rsidRDefault="003E6FE0" w:rsidP="003E6FE0">
            <w:pPr>
              <w:numPr>
                <w:ilvl w:val="0"/>
                <w:numId w:val="16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Можно сочетать в один день с любыми вакцинами</w:t>
            </w:r>
          </w:p>
        </w:tc>
      </w:tr>
      <w:tr w:rsidR="003E6FE0" w:rsidRPr="003E6FE0" w:rsidTr="003E6FE0"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spacing w:after="0" w:line="238" w:lineRule="atLeast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hyperlink r:id="rId16" w:history="1">
              <w:r w:rsidRPr="003E6FE0">
                <w:rPr>
                  <w:rFonts w:ascii="Tahoma" w:eastAsia="Times New Roman" w:hAnsi="Tahoma" w:cs="Tahoma"/>
                  <w:color w:val="3584D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Менингококковая инфекция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7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proofErr w:type="gramStart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Путешествующим</w:t>
            </w:r>
            <w:proofErr w:type="gramEnd"/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в регионы т.н. «менингитного пояса» (Центральная Африка и часть Южной Америки), включая паломников, направляющихся в хадж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717171"/>
              <w:right w:val="single" w:sz="6" w:space="0" w:color="717171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E6FE0" w:rsidRPr="003E6FE0" w:rsidRDefault="003E6FE0" w:rsidP="003E6FE0">
            <w:pPr>
              <w:numPr>
                <w:ilvl w:val="0"/>
                <w:numId w:val="18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Однократная инъекция</w:t>
            </w:r>
          </w:p>
          <w:p w:rsidR="003E6FE0" w:rsidRPr="003E6FE0" w:rsidRDefault="003E6FE0" w:rsidP="003E6FE0">
            <w:pPr>
              <w:numPr>
                <w:ilvl w:val="0"/>
                <w:numId w:val="18"/>
              </w:numPr>
              <w:spacing w:after="75" w:line="238" w:lineRule="atLeast"/>
              <w:ind w:left="0"/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</w:pPr>
            <w:r w:rsidRPr="003E6FE0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Можно сочетать в один день с любыми вакцинами</w:t>
            </w:r>
          </w:p>
        </w:tc>
      </w:tr>
    </w:tbl>
    <w:p w:rsidR="00935400" w:rsidRDefault="00935400">
      <w:bookmarkStart w:id="0" w:name="_GoBack"/>
      <w:bookmarkEnd w:id="0"/>
    </w:p>
    <w:sectPr w:rsidR="0093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2"/>
    <w:multiLevelType w:val="multilevel"/>
    <w:tmpl w:val="8B9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06C0"/>
    <w:multiLevelType w:val="multilevel"/>
    <w:tmpl w:val="6B9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57834"/>
    <w:multiLevelType w:val="multilevel"/>
    <w:tmpl w:val="6DA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436C4"/>
    <w:multiLevelType w:val="multilevel"/>
    <w:tmpl w:val="536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05A2A"/>
    <w:multiLevelType w:val="multilevel"/>
    <w:tmpl w:val="718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A70E7"/>
    <w:multiLevelType w:val="multilevel"/>
    <w:tmpl w:val="47C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164E1"/>
    <w:multiLevelType w:val="multilevel"/>
    <w:tmpl w:val="A3A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C757A"/>
    <w:multiLevelType w:val="multilevel"/>
    <w:tmpl w:val="1C1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10104"/>
    <w:multiLevelType w:val="multilevel"/>
    <w:tmpl w:val="2DE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86632"/>
    <w:multiLevelType w:val="multilevel"/>
    <w:tmpl w:val="A5B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20DAF"/>
    <w:multiLevelType w:val="multilevel"/>
    <w:tmpl w:val="3966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D7350"/>
    <w:multiLevelType w:val="multilevel"/>
    <w:tmpl w:val="222C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43D46"/>
    <w:multiLevelType w:val="multilevel"/>
    <w:tmpl w:val="CEB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908A8"/>
    <w:multiLevelType w:val="multilevel"/>
    <w:tmpl w:val="862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920C4"/>
    <w:multiLevelType w:val="multilevel"/>
    <w:tmpl w:val="949C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A2158"/>
    <w:multiLevelType w:val="multilevel"/>
    <w:tmpl w:val="D31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B4AE2"/>
    <w:multiLevelType w:val="multilevel"/>
    <w:tmpl w:val="1A0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05DAE"/>
    <w:multiLevelType w:val="multilevel"/>
    <w:tmpl w:val="6EC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E0"/>
    <w:rsid w:val="003E6FE0"/>
    <w:rsid w:val="0093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013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ivka18.ru/infections/hb" TargetMode="External"/><Relationship Id="rId13" Type="http://schemas.openxmlformats.org/officeDocument/2006/relationships/hyperlink" Target="http://privivka18.ru/infections/roseol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ivivka18.ru/infections/pneumo" TargetMode="External"/><Relationship Id="rId12" Type="http://schemas.openxmlformats.org/officeDocument/2006/relationships/hyperlink" Target="http://privivka18.ru/infections/meas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ivivka18.ru/infections/meningococc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ivivka18.ru/infections/grip" TargetMode="External"/><Relationship Id="rId11" Type="http://schemas.openxmlformats.org/officeDocument/2006/relationships/hyperlink" Target="http://privivka18.ru/infections/rose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vivka18.ru/infections/ha" TargetMode="External"/><Relationship Id="rId10" Type="http://schemas.openxmlformats.org/officeDocument/2006/relationships/hyperlink" Target="http://privivka18.ru/infections/tetan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vivka18.ru/infections/diphtheria" TargetMode="External"/><Relationship Id="rId14" Type="http://schemas.openxmlformats.org/officeDocument/2006/relationships/hyperlink" Target="http://privivka18.ru/infections/po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2015-06-08T07:32:00Z</dcterms:created>
  <dcterms:modified xsi:type="dcterms:W3CDTF">2015-06-08T07:32:00Z</dcterms:modified>
</cp:coreProperties>
</file>